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18265" w14:textId="77777777" w:rsidR="00107552" w:rsidRDefault="00107552" w:rsidP="00107552">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6B43FD3" w14:textId="77777777" w:rsidR="00107552" w:rsidRPr="00F80A6E" w:rsidRDefault="00107552" w:rsidP="00107552">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Alignment</w:t>
      </w:r>
    </w:p>
    <w:p w14:paraId="3C01410B" w14:textId="7777777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Alignment is a critical component in achieving success across construction and capital projects, requiring meticulous coordination among stakeholders, rigorous front-end planning, and effective execution of project objectives. </w:t>
      </w:r>
      <w:r>
        <w:rPr>
          <w:rFonts w:ascii="Times New Roman" w:eastAsia="Times New Roman" w:hAnsi="Times New Roman" w:cs="Times New Roman"/>
          <w:kern w:val="0"/>
          <w14:ligatures w14:val="none"/>
        </w:rPr>
        <w:t>F</w:t>
      </w:r>
      <w:r w:rsidRPr="00F80A6E">
        <w:rPr>
          <w:rFonts w:ascii="Times New Roman" w:eastAsia="Times New Roman" w:hAnsi="Times New Roman" w:cs="Times New Roman"/>
          <w:kern w:val="0"/>
          <w14:ligatures w14:val="none"/>
        </w:rPr>
        <w:t>indings across multiple studies highlight key areas for improving alignment, offering tools and actionable insights for achieving better project outcomes.</w:t>
      </w:r>
    </w:p>
    <w:p w14:paraId="1729101A" w14:textId="6064962E"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Effective alignment begins with robust </w:t>
      </w:r>
      <w:r w:rsidRPr="00F80A6E">
        <w:rPr>
          <w:rFonts w:ascii="Times New Roman" w:eastAsia="Times New Roman" w:hAnsi="Times New Roman" w:cs="Times New Roman"/>
          <w:b/>
          <w:bCs/>
          <w:kern w:val="0"/>
          <w14:ligatures w14:val="none"/>
        </w:rPr>
        <w:t>Project Execution Planning (PEP)</w:t>
      </w:r>
      <w:r w:rsidRPr="00F80A6E">
        <w:rPr>
          <w:rFonts w:ascii="Times New Roman" w:eastAsia="Times New Roman" w:hAnsi="Times New Roman" w:cs="Times New Roman"/>
          <w:kern w:val="0"/>
          <w14:ligatures w14:val="none"/>
        </w:rPr>
        <w:t xml:space="preserve"> and pre-project planning. Research (e.g., </w:t>
      </w:r>
      <w:hyperlink r:id="rId7" w:history="1">
        <w:r w:rsidRPr="00375CD1">
          <w:rPr>
            <w:rStyle w:val="Hyperlink"/>
            <w:rFonts w:ascii="Times New Roman" w:eastAsia="Times New Roman" w:hAnsi="Times New Roman" w:cs="Times New Roman"/>
            <w:kern w:val="0"/>
            <w14:ligatures w14:val="none"/>
          </w:rPr>
          <w:t>RS310-1</w:t>
        </w:r>
      </w:hyperlink>
      <w:r w:rsidRPr="00F80A6E">
        <w:rPr>
          <w:rFonts w:ascii="Times New Roman" w:eastAsia="Times New Roman" w:hAnsi="Times New Roman" w:cs="Times New Roman"/>
          <w:kern w:val="0"/>
          <w14:ligatures w14:val="none"/>
        </w:rPr>
        <w:t xml:space="preserve">, </w:t>
      </w:r>
      <w:hyperlink r:id="rId8" w:history="1">
        <w:r w:rsidRPr="00375CD1">
          <w:rPr>
            <w:rStyle w:val="Hyperlink"/>
            <w:rFonts w:ascii="Times New Roman" w:eastAsia="Times New Roman" w:hAnsi="Times New Roman" w:cs="Times New Roman"/>
            <w:kern w:val="0"/>
            <w14:ligatures w14:val="none"/>
          </w:rPr>
          <w:t>IR</w:t>
        </w:r>
        <w:r w:rsidRPr="00375CD1">
          <w:rPr>
            <w:rStyle w:val="Hyperlink"/>
            <w:rFonts w:ascii="Times New Roman" w:eastAsia="Times New Roman" w:hAnsi="Times New Roman" w:cs="Times New Roman"/>
            <w:kern w:val="0"/>
            <w14:ligatures w14:val="none"/>
          </w:rPr>
          <w:t>3</w:t>
        </w:r>
        <w:r w:rsidRPr="00375CD1">
          <w:rPr>
            <w:rStyle w:val="Hyperlink"/>
            <w:rFonts w:ascii="Times New Roman" w:eastAsia="Times New Roman" w:hAnsi="Times New Roman" w:cs="Times New Roman"/>
            <w:kern w:val="0"/>
            <w14:ligatures w14:val="none"/>
          </w:rPr>
          <w:t>1</w:t>
        </w:r>
        <w:r w:rsidRPr="00375CD1">
          <w:rPr>
            <w:rStyle w:val="Hyperlink"/>
            <w:rFonts w:ascii="Times New Roman" w:eastAsia="Times New Roman" w:hAnsi="Times New Roman" w:cs="Times New Roman"/>
            <w:kern w:val="0"/>
            <w14:ligatures w14:val="none"/>
          </w:rPr>
          <w:t>0-2</w:t>
        </w:r>
      </w:hyperlink>
      <w:r w:rsidRPr="00F80A6E">
        <w:rPr>
          <w:rFonts w:ascii="Times New Roman" w:eastAsia="Times New Roman" w:hAnsi="Times New Roman" w:cs="Times New Roman"/>
          <w:kern w:val="0"/>
          <w14:ligatures w14:val="none"/>
        </w:rPr>
        <w:t xml:space="preserve">) reveals that insufficient scope definition and inconsistent alignment procedures significantly impede project outcomes, particularly during transitions from engineering to construction. The use of tools like the </w:t>
      </w:r>
      <w:r w:rsidRPr="00F80A6E">
        <w:rPr>
          <w:rFonts w:ascii="Times New Roman" w:eastAsia="Times New Roman" w:hAnsi="Times New Roman" w:cs="Times New Roman"/>
          <w:b/>
          <w:bCs/>
          <w:kern w:val="0"/>
          <w14:ligatures w14:val="none"/>
        </w:rPr>
        <w:t>Project Definition Rating Index (PDRI)</w:t>
      </w:r>
      <w:r w:rsidRPr="00F80A6E">
        <w:rPr>
          <w:rFonts w:ascii="Times New Roman" w:eastAsia="Times New Roman" w:hAnsi="Times New Roman" w:cs="Times New Roman"/>
          <w:kern w:val="0"/>
          <w14:ligatures w14:val="none"/>
        </w:rPr>
        <w:t xml:space="preserve">, developed by </w:t>
      </w:r>
      <w:hyperlink r:id="rId9" w:history="1">
        <w:r w:rsidR="00AB5D42"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AB5D42"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Pr="00F80A6E">
        <w:rPr>
          <w:rFonts w:ascii="Times New Roman" w:eastAsia="Times New Roman" w:hAnsi="Times New Roman" w:cs="Times New Roman"/>
          <w:kern w:val="0"/>
          <w14:ligatures w14:val="none"/>
        </w:rPr>
        <w:t>, has been proven to enhance project predictability, reduce risks, and improve operational performance by quantifying the completeness of scope definition and addressing critical alignment issues (</w:t>
      </w:r>
      <w:hyperlink r:id="rId10" w:history="1">
        <w:r w:rsidRPr="00375CD1">
          <w:rPr>
            <w:rStyle w:val="Hyperlink"/>
            <w:rFonts w:ascii="Times New Roman" w:eastAsia="Times New Roman" w:hAnsi="Times New Roman" w:cs="Times New Roman"/>
            <w:kern w:val="0"/>
            <w14:ligatures w14:val="none"/>
          </w:rPr>
          <w:t>RR113-11</w:t>
        </w:r>
      </w:hyperlink>
      <w:r w:rsidRPr="00F80A6E">
        <w:rPr>
          <w:rFonts w:ascii="Times New Roman" w:eastAsia="Times New Roman" w:hAnsi="Times New Roman" w:cs="Times New Roman"/>
          <w:kern w:val="0"/>
          <w14:ligatures w14:val="none"/>
        </w:rPr>
        <w:t xml:space="preserve">, </w:t>
      </w:r>
      <w:hyperlink r:id="rId11" w:history="1">
        <w:r w:rsidRPr="00375CD1">
          <w:rPr>
            <w:rStyle w:val="Hyperlink"/>
            <w:rFonts w:ascii="Times New Roman" w:eastAsia="Times New Roman" w:hAnsi="Times New Roman" w:cs="Times New Roman"/>
            <w:kern w:val="0"/>
            <w14:ligatures w14:val="none"/>
          </w:rPr>
          <w:t>EM113-23</w:t>
        </w:r>
      </w:hyperlink>
      <w:r w:rsidRPr="00F80A6E">
        <w:rPr>
          <w:rFonts w:ascii="Times New Roman" w:eastAsia="Times New Roman" w:hAnsi="Times New Roman" w:cs="Times New Roman"/>
          <w:kern w:val="0"/>
          <w14:ligatures w14:val="none"/>
        </w:rPr>
        <w:t>).</w:t>
      </w:r>
    </w:p>
    <w:p w14:paraId="1D5B6567" w14:textId="6D244DD5"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Key Performance Indicators (KPIs)</w:t>
      </w:r>
      <w:r w:rsidRPr="00F80A6E">
        <w:rPr>
          <w:rFonts w:ascii="Times New Roman" w:eastAsia="Times New Roman" w:hAnsi="Times New Roman" w:cs="Times New Roman"/>
          <w:kern w:val="0"/>
          <w14:ligatures w14:val="none"/>
        </w:rPr>
        <w:t xml:space="preserve"> such as health, sustainability, competitiveness, predictability, and transparency (</w:t>
      </w:r>
      <w:hyperlink r:id="rId12" w:history="1">
        <w:r w:rsidRPr="001F7AA8">
          <w:rPr>
            <w:rStyle w:val="Hyperlink"/>
            <w:rFonts w:ascii="Times New Roman" w:eastAsia="Times New Roman" w:hAnsi="Times New Roman" w:cs="Times New Roman"/>
            <w:kern w:val="0"/>
            <w14:ligatures w14:val="none"/>
          </w:rPr>
          <w:t>FR-399</w:t>
        </w:r>
      </w:hyperlink>
      <w:r w:rsidRPr="00F80A6E">
        <w:rPr>
          <w:rFonts w:ascii="Times New Roman" w:eastAsia="Times New Roman" w:hAnsi="Times New Roman" w:cs="Times New Roman"/>
          <w:kern w:val="0"/>
          <w14:ligatures w14:val="none"/>
        </w:rPr>
        <w:t>) further underscore the necessity for alignment in achieving capital efficiency. These KPIs provide a dual focus on project selection and execution effectiveness, integrating perspectives from owners, contractors, and business teams to ensure shared objectives and metrics for success.</w:t>
      </w:r>
    </w:p>
    <w:p w14:paraId="564DDD7C" w14:textId="054B8E24"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Supplier engagement emerges as another pivotal factor in alignment, with studies emphasizing the importance of early supplier involvement and clearer scope definitions in procurement practices (</w:t>
      </w:r>
      <w:hyperlink r:id="rId13" w:history="1">
        <w:r w:rsidRPr="001E5F18">
          <w:rPr>
            <w:rStyle w:val="Hyperlink"/>
            <w:rFonts w:ascii="Times New Roman" w:eastAsia="Times New Roman" w:hAnsi="Times New Roman" w:cs="Times New Roman"/>
            <w:kern w:val="0"/>
            <w14:ligatures w14:val="none"/>
          </w:rPr>
          <w:t>IR310-2</w:t>
        </w:r>
      </w:hyperlink>
      <w:r w:rsidRPr="00F80A6E">
        <w:rPr>
          <w:rFonts w:ascii="Times New Roman" w:eastAsia="Times New Roman" w:hAnsi="Times New Roman" w:cs="Times New Roman"/>
          <w:kern w:val="0"/>
          <w14:ligatures w14:val="none"/>
        </w:rPr>
        <w:t>). Engaging suppliers during the planning phase aligns deliverables with project goals and enhances execution efficiency.</w:t>
      </w:r>
    </w:p>
    <w:p w14:paraId="0436B950" w14:textId="44853631"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Team alignment</w:t>
      </w:r>
      <w:r w:rsidRPr="00F80A6E">
        <w:rPr>
          <w:rFonts w:ascii="Times New Roman" w:eastAsia="Times New Roman" w:hAnsi="Times New Roman" w:cs="Times New Roman"/>
          <w:kern w:val="0"/>
          <w14:ligatures w14:val="none"/>
        </w:rPr>
        <w:t xml:space="preserve">, as emphasized by </w:t>
      </w:r>
      <w:hyperlink r:id="rId14" w:history="1">
        <w:r w:rsidR="00AB5D42"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AB5D42"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Pr="00F80A6E">
        <w:rPr>
          <w:rFonts w:ascii="Times New Roman" w:eastAsia="Times New Roman" w:hAnsi="Times New Roman" w:cs="Times New Roman"/>
          <w:kern w:val="0"/>
          <w14:ligatures w14:val="none"/>
        </w:rPr>
        <w:t xml:space="preserve"> and </w:t>
      </w:r>
      <w:hyperlink r:id="rId15" w:history="1">
        <w:r w:rsidRPr="001E5F18">
          <w:rPr>
            <w:rStyle w:val="Hyperlink"/>
            <w:rFonts w:ascii="Times New Roman" w:eastAsia="Times New Roman" w:hAnsi="Times New Roman" w:cs="Times New Roman"/>
            <w:kern w:val="0"/>
            <w14:ligatures w14:val="none"/>
          </w:rPr>
          <w:t>RR113-12</w:t>
        </w:r>
      </w:hyperlink>
      <w:r w:rsidRPr="00F80A6E">
        <w:rPr>
          <w:rFonts w:ascii="Times New Roman" w:eastAsia="Times New Roman" w:hAnsi="Times New Roman" w:cs="Times New Roman"/>
          <w:kern w:val="0"/>
          <w14:ligatures w14:val="none"/>
        </w:rPr>
        <w:t xml:space="preserve">, is foundational during pre-project planning. Open communication, trust, effective leadership, and structured reward systems promote alignment, fostering a culture where project participants can collaboratively address objectives. Tools like the </w:t>
      </w:r>
      <w:r w:rsidRPr="00F80A6E">
        <w:rPr>
          <w:rFonts w:ascii="Times New Roman" w:eastAsia="Times New Roman" w:hAnsi="Times New Roman" w:cs="Times New Roman"/>
          <w:b/>
          <w:bCs/>
          <w:kern w:val="0"/>
          <w14:ligatures w14:val="none"/>
        </w:rPr>
        <w:t>Alignment Thermometer</w:t>
      </w:r>
      <w:r w:rsidRPr="00F80A6E">
        <w:rPr>
          <w:rFonts w:ascii="Times New Roman" w:eastAsia="Times New Roman" w:hAnsi="Times New Roman" w:cs="Times New Roman"/>
          <w:kern w:val="0"/>
          <w14:ligatures w14:val="none"/>
        </w:rPr>
        <w:t xml:space="preserve"> offer diagnostic measures for identifying misalignment early and adjusting team behaviors to align with project goals.</w:t>
      </w:r>
    </w:p>
    <w:p w14:paraId="426FEEAE" w14:textId="7777777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Key recommendations to improve alignment include:</w:t>
      </w:r>
    </w:p>
    <w:p w14:paraId="5B246107"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Standardizing Project Execution Plans (PEPs):</w:t>
      </w:r>
      <w:r w:rsidRPr="00F80A6E">
        <w:rPr>
          <w:rFonts w:ascii="Times New Roman" w:eastAsia="Times New Roman" w:hAnsi="Times New Roman" w:cs="Times New Roman"/>
          <w:kern w:val="0"/>
          <w14:ligatures w14:val="none"/>
        </w:rPr>
        <w:t xml:space="preserve"> Establish consistent structures that guide stakeholders from planning through execution.</w:t>
      </w:r>
    </w:p>
    <w:p w14:paraId="1DAB1EE4"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Enhancing Communication and Leadership:</w:t>
      </w:r>
      <w:r w:rsidRPr="00F80A6E">
        <w:rPr>
          <w:rFonts w:ascii="Times New Roman" w:eastAsia="Times New Roman" w:hAnsi="Times New Roman" w:cs="Times New Roman"/>
          <w:kern w:val="0"/>
          <w14:ligatures w14:val="none"/>
        </w:rPr>
        <w:t xml:space="preserve"> Cultivate transparent information sharing and appoint accountable leaders to oversee alignment activities.</w:t>
      </w:r>
    </w:p>
    <w:p w14:paraId="48CCC008"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Leveraging Planning Tools:</w:t>
      </w:r>
      <w:r w:rsidRPr="00F80A6E">
        <w:rPr>
          <w:rFonts w:ascii="Times New Roman" w:eastAsia="Times New Roman" w:hAnsi="Times New Roman" w:cs="Times New Roman"/>
          <w:kern w:val="0"/>
          <w14:ligatures w14:val="none"/>
        </w:rPr>
        <w:t xml:space="preserve"> Use checklists, simulations, and automated tools to streamline alignment across project phases.</w:t>
      </w:r>
    </w:p>
    <w:p w14:paraId="71EFDD60"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Incorporating Stakeholder Representation:</w:t>
      </w:r>
      <w:r w:rsidRPr="00F80A6E">
        <w:rPr>
          <w:rFonts w:ascii="Times New Roman" w:eastAsia="Times New Roman" w:hAnsi="Times New Roman" w:cs="Times New Roman"/>
          <w:kern w:val="0"/>
          <w14:ligatures w14:val="none"/>
        </w:rPr>
        <w:t xml:space="preserve"> Ensure diverse perspectives are integrated into planning processes to address gaps and enhance decision-making.</w:t>
      </w:r>
    </w:p>
    <w:p w14:paraId="1A0CB05A"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lastRenderedPageBreak/>
        <w:t>Embedding Alignment in Organizational Culture:</w:t>
      </w:r>
      <w:r w:rsidRPr="00F80A6E">
        <w:rPr>
          <w:rFonts w:ascii="Times New Roman" w:eastAsia="Times New Roman" w:hAnsi="Times New Roman" w:cs="Times New Roman"/>
          <w:kern w:val="0"/>
          <w14:ligatures w14:val="none"/>
        </w:rPr>
        <w:t xml:space="preserve"> Align company values and processes to promote collaborative execution strategies, such as Advanced Work Packaging (AWP).</w:t>
      </w:r>
    </w:p>
    <w:p w14:paraId="73D62590" w14:textId="61AB39B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Overall, alignment does not happen organically—it requires deliberate efforts, tools, and behavioral changes throughout the project lifecycle. Studies like </w:t>
      </w:r>
      <w:hyperlink r:id="rId16" w:history="1">
        <w:r w:rsidR="00AB5D42" w:rsidRPr="00375CD1">
          <w:rPr>
            <w:rStyle w:val="Hyperlink"/>
            <w:rFonts w:ascii="Times New Roman" w:eastAsia="Times New Roman" w:hAnsi="Times New Roman" w:cs="Times New Roman"/>
            <w:kern w:val="0"/>
            <w14:ligatures w14:val="none"/>
          </w:rPr>
          <w:t>RS310-1</w:t>
        </w:r>
      </w:hyperlink>
      <w:r w:rsidRPr="00F80A6E">
        <w:rPr>
          <w:rFonts w:ascii="Times New Roman" w:eastAsia="Times New Roman" w:hAnsi="Times New Roman" w:cs="Times New Roman"/>
          <w:kern w:val="0"/>
          <w14:ligatures w14:val="none"/>
        </w:rPr>
        <w:t xml:space="preserve"> and </w:t>
      </w:r>
      <w:hyperlink r:id="rId17" w:history="1">
        <w:r w:rsidR="00D461EE"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D461EE"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00D461EE">
        <w:rPr>
          <w:rFonts w:ascii="Times New Roman" w:hAnsi="Times New Roman" w:cs="Times New Roman" w:hint="eastAsia"/>
          <w:kern w:val="0"/>
          <w14:ligatures w14:val="none"/>
        </w:rPr>
        <w:t xml:space="preserve"> </w:t>
      </w:r>
      <w:r w:rsidRPr="00F80A6E">
        <w:rPr>
          <w:rFonts w:ascii="Times New Roman" w:eastAsia="Times New Roman" w:hAnsi="Times New Roman" w:cs="Times New Roman"/>
          <w:kern w:val="0"/>
          <w14:ligatures w14:val="none"/>
        </w:rPr>
        <w:t>demonstrate that when alignment is prioritized, projects see reduced scope changes, better cost control, improved schedules, and enhanced operational outcomes. Reinvesting in alignment best practices and implementing tools like PDRI and the Alignment Thermometer are pivotal for driving sustainable success in construction and capital projects.</w:t>
      </w:r>
    </w:p>
    <w:p w14:paraId="796C0057" w14:textId="77777777" w:rsidR="00107552" w:rsidRDefault="00107552" w:rsidP="00107552">
      <w:pPr>
        <w:jc w:val="both"/>
      </w:pPr>
    </w:p>
    <w:p w14:paraId="036BC6BD" w14:textId="6E6272F0" w:rsidR="006814FC" w:rsidRPr="00107552" w:rsidRDefault="006814FC" w:rsidP="00107552"/>
    <w:sectPr w:rsidR="006814FC" w:rsidRPr="001075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39B4B" w14:textId="77777777" w:rsidR="00E4145B" w:rsidRDefault="00E4145B" w:rsidP="00107552">
      <w:pPr>
        <w:spacing w:after="0" w:line="240" w:lineRule="auto"/>
      </w:pPr>
      <w:r>
        <w:separator/>
      </w:r>
    </w:p>
  </w:endnote>
  <w:endnote w:type="continuationSeparator" w:id="0">
    <w:p w14:paraId="72CB87DB" w14:textId="77777777" w:rsidR="00E4145B" w:rsidRDefault="00E4145B" w:rsidP="00107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088B4" w14:textId="77777777" w:rsidR="00E4145B" w:rsidRDefault="00E4145B" w:rsidP="00107552">
      <w:pPr>
        <w:spacing w:after="0" w:line="240" w:lineRule="auto"/>
      </w:pPr>
      <w:r>
        <w:separator/>
      </w:r>
    </w:p>
  </w:footnote>
  <w:footnote w:type="continuationSeparator" w:id="0">
    <w:p w14:paraId="4E431704" w14:textId="77777777" w:rsidR="00E4145B" w:rsidRDefault="00E4145B" w:rsidP="00107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QUAzCmvCCwAAAA="/>
  </w:docVars>
  <w:rsids>
    <w:rsidRoot w:val="00B30BC0"/>
    <w:rsid w:val="000374DD"/>
    <w:rsid w:val="000D3987"/>
    <w:rsid w:val="000F06EE"/>
    <w:rsid w:val="00107552"/>
    <w:rsid w:val="00110278"/>
    <w:rsid w:val="001E5F18"/>
    <w:rsid w:val="001F7AA8"/>
    <w:rsid w:val="0027452F"/>
    <w:rsid w:val="00375CD1"/>
    <w:rsid w:val="003A0542"/>
    <w:rsid w:val="003A0A11"/>
    <w:rsid w:val="00410368"/>
    <w:rsid w:val="00553CF5"/>
    <w:rsid w:val="0066038B"/>
    <w:rsid w:val="006814FC"/>
    <w:rsid w:val="006F4836"/>
    <w:rsid w:val="00724F7D"/>
    <w:rsid w:val="00756DBC"/>
    <w:rsid w:val="007769CE"/>
    <w:rsid w:val="007E13D2"/>
    <w:rsid w:val="008F34F5"/>
    <w:rsid w:val="0090696E"/>
    <w:rsid w:val="00947E5F"/>
    <w:rsid w:val="00A71C98"/>
    <w:rsid w:val="00AB5D42"/>
    <w:rsid w:val="00B30BC0"/>
    <w:rsid w:val="00B32BE7"/>
    <w:rsid w:val="00C7437D"/>
    <w:rsid w:val="00D370E9"/>
    <w:rsid w:val="00D461EE"/>
    <w:rsid w:val="00D53D1C"/>
    <w:rsid w:val="00E4145B"/>
    <w:rsid w:val="00EF6929"/>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52"/>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semiHidden/>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107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552"/>
  </w:style>
  <w:style w:type="paragraph" w:styleId="Footer">
    <w:name w:val="footer"/>
    <w:basedOn w:val="Normal"/>
    <w:link w:val="FooterChar"/>
    <w:uiPriority w:val="99"/>
    <w:unhideWhenUsed/>
    <w:rsid w:val="00107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552"/>
  </w:style>
  <w:style w:type="character" w:styleId="Hyperlink">
    <w:name w:val="Hyperlink"/>
    <w:basedOn w:val="DefaultParagraphFont"/>
    <w:uiPriority w:val="99"/>
    <w:unhideWhenUsed/>
    <w:rsid w:val="00375CD1"/>
    <w:rPr>
      <w:color w:val="467886" w:themeColor="hyperlink"/>
      <w:u w:val="single"/>
    </w:rPr>
  </w:style>
  <w:style w:type="character" w:styleId="UnresolvedMention">
    <w:name w:val="Unresolved Mention"/>
    <w:basedOn w:val="DefaultParagraphFont"/>
    <w:uiPriority w:val="99"/>
    <w:semiHidden/>
    <w:unhideWhenUsed/>
    <w:rsid w:val="00375CD1"/>
    <w:rPr>
      <w:color w:val="605E5C"/>
      <w:shd w:val="clear" w:color="auto" w:fill="E1DFDD"/>
    </w:rPr>
  </w:style>
  <w:style w:type="character" w:styleId="FollowedHyperlink">
    <w:name w:val="FollowedHyperlink"/>
    <w:basedOn w:val="DefaultParagraphFont"/>
    <w:uiPriority w:val="99"/>
    <w:semiHidden/>
    <w:unhideWhenUsed/>
    <w:rsid w:val="00375CD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effective-project-alignment-for-construction-success-fec824e2b49eb0f6b165ca7cecb4a8cb" TargetMode="External"/><Relationship Id="rId13" Type="http://schemas.openxmlformats.org/officeDocument/2006/relationships/hyperlink" Target="https://www.construction-institute.org/effective-project-alignment-for-construction-success-fec824e2b49eb0f6b165ca7cecb4a8cb"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construction-institute.org/effective-project-alignment-for-construction-success" TargetMode="External"/><Relationship Id="rId12" Type="http://schemas.openxmlformats.org/officeDocument/2006/relationships/hyperlink" Target="https://www.construction-institute.org/key-performance-indicators-and-metrics-for-capital-efficiency-in-the-downstream-and-chemicals-sector" TargetMode="External"/><Relationship Id="rId17" Type="http://schemas.openxmlformats.org/officeDocument/2006/relationships/hyperlink" Target="https://www.construction-institute.org/pre-project-planning-tools-pdri-and-alignment" TargetMode="External"/><Relationship Id="rId2" Type="http://schemas.openxmlformats.org/officeDocument/2006/relationships/styles" Target="styles.xml"/><Relationship Id="rId16" Type="http://schemas.openxmlformats.org/officeDocument/2006/relationships/hyperlink" Target="https://www.construction-institute.org/effective-project-alignment-for-construction-success"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roject-definition-rating-index-pdri-for-industrial-projects-instructor-s-guide" TargetMode="External"/><Relationship Id="rId5" Type="http://schemas.openxmlformats.org/officeDocument/2006/relationships/footnotes" Target="footnotes.xml"/><Relationship Id="rId15" Type="http://schemas.openxmlformats.org/officeDocument/2006/relationships/hyperlink" Target="https://www.construction-institute.org/team-alignment-during-pre-project-planning-of-capital-facilities" TargetMode="External"/><Relationship Id="rId10" Type="http://schemas.openxmlformats.org/officeDocument/2006/relationships/hyperlink" Target="https://www.construction-institute.org/project-definition-rating-index-pdri-for-industrial-projec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struction-institute.org/pre-project-planning-tools-pdri-and-alignment" TargetMode="External"/><Relationship Id="rId14" Type="http://schemas.openxmlformats.org/officeDocument/2006/relationships/hyperlink" Target="https://www.construction-institute.org/pre-project-planning-tools-pdri-and-alignment"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CD3AA336-4DBA-4684-B202-CA64E03C20B4}"/>
</file>

<file path=customXml/itemProps2.xml><?xml version="1.0" encoding="utf-8"?>
<ds:datastoreItem xmlns:ds="http://schemas.openxmlformats.org/officeDocument/2006/customXml" ds:itemID="{9762287C-6ACB-4457-943B-771D2C11DAED}"/>
</file>

<file path=customXml/itemProps3.xml><?xml version="1.0" encoding="utf-8"?>
<ds:datastoreItem xmlns:ds="http://schemas.openxmlformats.org/officeDocument/2006/customXml" ds:itemID="{3B21E5EC-8569-4FF9-9850-942D62DBE337}"/>
</file>

<file path=docProps/app.xml><?xml version="1.0" encoding="utf-8"?>
<Properties xmlns="http://schemas.openxmlformats.org/officeDocument/2006/extended-properties" xmlns:vt="http://schemas.openxmlformats.org/officeDocument/2006/docPropsVTypes">
  <Template>Normal</Template>
  <TotalTime>12</TotalTime>
  <Pages>2</Pages>
  <Words>720</Words>
  <Characters>4104</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19</cp:revision>
  <dcterms:created xsi:type="dcterms:W3CDTF">2024-11-05T22:07:00Z</dcterms:created>
  <dcterms:modified xsi:type="dcterms:W3CDTF">2025-02-21T21:15:00Z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0x0101001F56B6FB67BA7344822A4C8A67F56F7F</vt:lpwstr>
  </property>
</Properties>
</file>